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FA7A50" w:rsidRDefault="004330C6" w:rsidP="003817D3">
      <w:pPr>
        <w:rPr>
          <w:rFonts w:ascii="Arial" w:hAnsi="Arial"/>
          <w:b/>
          <w:color w:val="000000" w:themeColor="text1"/>
          <w:sz w:val="28"/>
          <w:bdr w:val="none" w:sz="0" w:space="0" w:color="auto" w:frame="1"/>
        </w:rPr>
      </w:pPr>
      <w:r>
        <w:rPr>
          <w:rFonts w:ascii="Calibri" w:hAnsi="Calibri"/>
          <w:sz w:val="52"/>
        </w:rPr>
        <w:t>Communiqué de presse</w:t>
      </w:r>
    </w:p>
    <w:p w14:paraId="16383BF3" w14:textId="77777777" w:rsidR="004330C6" w:rsidRPr="00FA7A50" w:rsidRDefault="004330C6" w:rsidP="003817D3">
      <w:pPr>
        <w:rPr>
          <w:rFonts w:ascii="Arial" w:hAnsi="Arial"/>
          <w:b/>
          <w:color w:val="000000" w:themeColor="text1"/>
          <w:sz w:val="28"/>
          <w:bdr w:val="none" w:sz="0" w:space="0" w:color="auto" w:frame="1"/>
        </w:rPr>
      </w:pPr>
    </w:p>
    <w:p w14:paraId="0660A2A3" w14:textId="77777777" w:rsidR="004330C6" w:rsidRPr="00FA7A50" w:rsidRDefault="004330C6" w:rsidP="003817D3">
      <w:pPr>
        <w:rPr>
          <w:rFonts w:ascii="Arial" w:hAnsi="Arial"/>
          <w:b/>
          <w:color w:val="000000" w:themeColor="text1"/>
          <w:sz w:val="28"/>
          <w:bdr w:val="none" w:sz="0" w:space="0" w:color="auto" w:frame="1"/>
        </w:rPr>
      </w:pPr>
    </w:p>
    <w:p w14:paraId="30DD557C" w14:textId="75072D4E" w:rsidR="00780A4D" w:rsidRPr="00FA7A50" w:rsidRDefault="00AC19A9" w:rsidP="00C028A4">
      <w:pPr>
        <w:rPr>
          <w:rFonts w:ascii="Calibri" w:hAnsi="Calibri" w:cs="Calibri"/>
          <w:b/>
          <w:sz w:val="44"/>
          <w:szCs w:val="44"/>
        </w:rPr>
      </w:pPr>
      <w:r w:rsidRPr="005D222C">
        <w:rPr>
          <w:rFonts w:ascii="Calibri" w:hAnsi="Calibri"/>
          <w:b/>
          <w:color w:val="000000" w:themeColor="text1"/>
          <w:sz w:val="44"/>
        </w:rPr>
        <w:t xml:space="preserve">One Fixture. Any Scenario. </w:t>
      </w:r>
      <w:r>
        <w:rPr>
          <w:rFonts w:ascii="Calibri" w:hAnsi="Calibri"/>
          <w:b/>
          <w:sz w:val="44"/>
        </w:rPr>
        <w:t>– Cameo présente le nouveau projecteur Wash à LED IP65 ZENIT® W600 G2</w:t>
      </w:r>
    </w:p>
    <w:p w14:paraId="1E1BB173" w14:textId="77777777" w:rsidR="009D2B82" w:rsidRPr="00FA7A50" w:rsidRDefault="009D2B82" w:rsidP="00C028A4">
      <w:pPr>
        <w:rPr>
          <w:rFonts w:ascii="Calibri" w:hAnsi="Calibri" w:cs="Calibri"/>
          <w:b/>
          <w:color w:val="0D0D0D" w:themeColor="text1" w:themeTint="F2"/>
          <w:sz w:val="44"/>
          <w:szCs w:val="44"/>
          <w:bdr w:val="none" w:sz="0" w:space="0" w:color="auto" w:frame="1"/>
        </w:rPr>
      </w:pPr>
    </w:p>
    <w:p w14:paraId="769E8F9F" w14:textId="0DDD84BF" w:rsidR="009D2B82" w:rsidRPr="00FA7A50" w:rsidRDefault="007D7F23" w:rsidP="002F20E1">
      <w:pPr>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 xml:space="preserve">Neu-Anspach - </w:t>
      </w:r>
      <w:r>
        <w:rPr>
          <w:rFonts w:ascii="Calibri" w:hAnsi="Calibri"/>
          <w:b/>
          <w:color w:val="000000" w:themeColor="text1"/>
          <w:sz w:val="22"/>
          <w:bdr w:val="none" w:sz="0" w:space="0" w:color="auto" w:frame="1"/>
        </w:rPr>
        <w:t xml:space="preserve">12 janvier 2026 </w:t>
      </w:r>
      <w:r>
        <w:rPr>
          <w:rFonts w:ascii="Calibri" w:hAnsi="Calibri"/>
          <w:b/>
          <w:color w:val="0D0D0D" w:themeColor="text1" w:themeTint="F2"/>
          <w:sz w:val="22"/>
          <w:bdr w:val="none" w:sz="0" w:space="0" w:color="auto" w:frame="1"/>
        </w:rPr>
        <w:t>- Avec le ZENIT W600 G2, Cameo présente la deuxième génération de son projecteur le plus performant à ce jour. Le successeur du projecteur Wash à LED IP65 mondialement connu allie puissance lumineuse accrue, spectre de couleurs étendu et maniement grandement optimisé dans un design compact adapté aux tournées et à un usage en extérieur.</w:t>
      </w:r>
    </w:p>
    <w:p w14:paraId="51F5C37A" w14:textId="77777777" w:rsidR="009D2B82" w:rsidRPr="00FA7A50" w:rsidRDefault="009D2B82" w:rsidP="002F20E1">
      <w:pPr>
        <w:rPr>
          <w:rFonts w:ascii="Calibri" w:hAnsi="Calibri" w:cs="Calibri"/>
          <w:b/>
          <w:color w:val="0D0D0D" w:themeColor="text1" w:themeTint="F2"/>
          <w:sz w:val="22"/>
          <w:szCs w:val="22"/>
          <w:bdr w:val="none" w:sz="0" w:space="0" w:color="auto" w:frame="1"/>
        </w:rPr>
      </w:pPr>
    </w:p>
    <w:p w14:paraId="41A859E4" w14:textId="3718BAC8" w:rsidR="004968A8" w:rsidRPr="00FA7A50" w:rsidRDefault="004968A8" w:rsidP="004968A8">
      <w:pPr>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xml:space="preserve">Le ZENIT W600 G2 renferme le nouveau moteur LED RGBALC doté de 40 LED de 50 W, qui fournit un flux lumineux pouvant atteindre 32 000 lumens pour une consommation d'énergie de 660 watts. Associé à la technologie de mélange des couleurs calibré </w:t>
      </w:r>
      <w:r w:rsidRPr="00FA7A50">
        <w:rPr>
          <w:rFonts w:ascii="Calibri" w:hAnsi="Calibri"/>
          <w:bCs/>
          <w:sz w:val="22"/>
          <w:szCs w:val="22"/>
        </w:rPr>
        <w:t>XColour™</w:t>
      </w:r>
      <w:r>
        <w:rPr>
          <w:rFonts w:ascii="Calibri" w:hAnsi="Calibri"/>
          <w:color w:val="0D0D0D" w:themeColor="text1" w:themeTint="F2"/>
          <w:sz w:val="22"/>
          <w:bdr w:val="none" w:sz="0" w:space="0" w:color="auto" w:frame="1"/>
        </w:rPr>
        <w:t xml:space="preserve">, le ZENIT W600 G2 produit un spectre de couleurs naturel et homogène avec d'excellentes valeurs de reproduction (IRC 98, TLCI 95), ce qui en fait la solution idéale pour les productions théâtrales et télévisuelles, les événements et les grandes scènes d'événements en direct. </w:t>
      </w:r>
    </w:p>
    <w:p w14:paraId="728D667A" w14:textId="77777777" w:rsidR="004968A8" w:rsidRPr="00FA7A50" w:rsidRDefault="004968A8" w:rsidP="004968A8">
      <w:pPr>
        <w:rPr>
          <w:rFonts w:ascii="Calibri" w:hAnsi="Calibri" w:cs="Calibri"/>
          <w:bCs/>
          <w:color w:val="0D0D0D" w:themeColor="text1" w:themeTint="F2"/>
          <w:sz w:val="22"/>
          <w:szCs w:val="22"/>
          <w:bdr w:val="none" w:sz="0" w:space="0" w:color="auto" w:frame="1"/>
        </w:rPr>
      </w:pPr>
    </w:p>
    <w:p w14:paraId="08A0EE84" w14:textId="3B1816A2" w:rsidR="004968A8" w:rsidRPr="00FA7A50" w:rsidRDefault="006266FA" w:rsidP="004968A8">
      <w:pPr>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Avec ce nouveau modèle, Cameo ouvre grand le champ des possibles en matière de créativité : grâce au regroupement facile de plusieurs unités (verticales et horizontales) et au nouveau filtre d'effet Frost électronique SnapMag® FX, qui permet des transitions rapides dans la plage de 18° à 54° (angle du faisceau), le ZENIT W600 G2 offre une liberté créative maximale pour une multitude d'applications.</w:t>
      </w:r>
    </w:p>
    <w:p w14:paraId="0E20CCB9" w14:textId="77777777" w:rsidR="00567287" w:rsidRPr="00FA7A50" w:rsidRDefault="00567287" w:rsidP="004968A8">
      <w:pPr>
        <w:rPr>
          <w:rFonts w:ascii="Calibri" w:hAnsi="Calibri" w:cs="Calibri"/>
          <w:bCs/>
          <w:color w:val="0D0D0D" w:themeColor="text1" w:themeTint="F2"/>
          <w:sz w:val="22"/>
          <w:szCs w:val="22"/>
          <w:bdr w:val="none" w:sz="0" w:space="0" w:color="auto" w:frame="1"/>
        </w:rPr>
      </w:pPr>
    </w:p>
    <w:p w14:paraId="7B966F1B" w14:textId="44198300" w:rsidR="00567287" w:rsidRPr="00FA7A50" w:rsidRDefault="00567287" w:rsidP="004968A8">
      <w:pPr>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Outre les performances accrues, cette nouvelle version du ZENIT W600 G2 fait la part belle à l'expérience utilisateur quotidienne. Le maniement du projecteur Wash a été optimisé de manière ciblée en tenant compte des commentaires de nombreux concepteurs d'éclairage et techniciens. L'ajout de nouvelles poignées intégrées, d'une poignée supérieure amovible et d'œillets de sécurité positionnés de manière optimale facilite l'installation et permet de gagner un temps précieux lors des opérations de montage et démontage. Malgré sa puissance supérieure, le projecteur Wash IP65 ne pèse que 12,9 kg, ce qui le rend particulièrement maniable pour les événements quotidiens et les tournées.</w:t>
      </w:r>
    </w:p>
    <w:p w14:paraId="05F056BD" w14:textId="77777777" w:rsidR="006266FA" w:rsidRPr="00FA7A50" w:rsidRDefault="006266FA" w:rsidP="004968A8">
      <w:pPr>
        <w:rPr>
          <w:rFonts w:ascii="Calibri" w:hAnsi="Calibri" w:cs="Calibri"/>
          <w:bCs/>
          <w:color w:val="0D0D0D" w:themeColor="text1" w:themeTint="F2"/>
          <w:sz w:val="22"/>
          <w:szCs w:val="22"/>
          <w:bdr w:val="none" w:sz="0" w:space="0" w:color="auto" w:frame="1"/>
        </w:rPr>
      </w:pPr>
    </w:p>
    <w:p w14:paraId="2327D135" w14:textId="4BC65EFD" w:rsidR="00272398" w:rsidRPr="00FA7A50" w:rsidRDefault="00790FDC" w:rsidP="00272398">
      <w:pPr>
        <w:pStyle w:val="KeinLeerraum"/>
        <w:rPr>
          <w:rFonts w:ascii="Calibri" w:eastAsia="Times New Roman" w:hAnsi="Calibri" w:cs="Calibri"/>
          <w:bCs/>
          <w:kern w:val="0"/>
          <w:sz w:val="22"/>
          <w:szCs w:val="22"/>
        </w:rPr>
      </w:pPr>
      <w:r>
        <w:rPr>
          <w:rFonts w:ascii="Calibri" w:hAnsi="Calibri"/>
          <w:kern w:val="0"/>
          <w:sz w:val="22"/>
        </w:rPr>
        <w:t>Une autre caractéristique clé est la nouvelle application Cameo Connect, qui est utilisée pour la première fois sur le ZENIT W600 G2. L'application permet de configurer facilement et rapidement les projecteurs grâce à une connexion NFC, un atout majeur pour les volumes importants dans les grandes productions. L'application Cameo Connect offre également un accès direct au portail de service d'Adam Hall, notamment le diagnostic des défauts, la fonction d'assistance et les mises à jour du micrologiciel pour une gestion efficace de l'appareil.</w:t>
      </w:r>
    </w:p>
    <w:p w14:paraId="3984F548" w14:textId="77777777" w:rsidR="005D69DA" w:rsidRPr="00FA7A50" w:rsidRDefault="005D69DA" w:rsidP="00272398">
      <w:pPr>
        <w:pStyle w:val="KeinLeerraum"/>
        <w:rPr>
          <w:rFonts w:ascii="Calibri" w:eastAsia="Times New Roman" w:hAnsi="Calibri" w:cs="Calibri"/>
          <w:bCs/>
          <w:kern w:val="0"/>
          <w:sz w:val="22"/>
          <w:szCs w:val="22"/>
        </w:rPr>
      </w:pPr>
    </w:p>
    <w:p w14:paraId="131272DF" w14:textId="7D560227" w:rsidR="005D69DA" w:rsidRPr="00FA7A50" w:rsidRDefault="005D69DA" w:rsidP="00272398">
      <w:pPr>
        <w:pStyle w:val="KeinLeerraum"/>
        <w:rPr>
          <w:rFonts w:ascii="Calibri" w:hAnsi="Calibri" w:cs="Calibri"/>
          <w:bCs/>
          <w:color w:val="000000" w:themeColor="text1"/>
          <w:sz w:val="22"/>
          <w:szCs w:val="22"/>
        </w:rPr>
      </w:pPr>
      <w:r>
        <w:rPr>
          <w:rFonts w:ascii="Calibri" w:hAnsi="Calibri"/>
          <w:color w:val="000000" w:themeColor="text1"/>
          <w:sz w:val="22"/>
        </w:rPr>
        <w:t xml:space="preserve">Pour les clients existants, Cameo assure un investissement optimisé : les accessoires tels que les filtres, les </w:t>
      </w:r>
      <w:r>
        <w:rPr>
          <w:rFonts w:ascii="Calibri" w:hAnsi="Calibri"/>
          <w:color w:val="000000" w:themeColor="text1"/>
          <w:sz w:val="22"/>
        </w:rPr>
        <w:lastRenderedPageBreak/>
        <w:t>volets coupe-flux et le matériel de montage de la série ZENIT W600 G1 restent parfaitement compatibles. De plus, le mode Legacy intégré permet d'adapter le rendement lumineux et le comportement de gradation du G2 au modèle précédent, de sorte que les appareils G1 et G2 peuvent être utilisés conjointement dans une conception d'éclairage homogène sans aucun problème.</w:t>
      </w:r>
    </w:p>
    <w:p w14:paraId="3FAF8657" w14:textId="77777777" w:rsidR="005D69DA" w:rsidRPr="00FA7A50" w:rsidRDefault="005D69DA" w:rsidP="00272398">
      <w:pPr>
        <w:pStyle w:val="KeinLeerraum"/>
        <w:rPr>
          <w:rFonts w:ascii="Calibri" w:hAnsi="Calibri" w:cs="Calibri"/>
          <w:bCs/>
          <w:color w:val="000000" w:themeColor="text1"/>
          <w:sz w:val="22"/>
          <w:szCs w:val="22"/>
        </w:rPr>
      </w:pPr>
    </w:p>
    <w:p w14:paraId="7C99835F" w14:textId="2A1AAC5F" w:rsidR="006E2850" w:rsidRPr="00FA7A50" w:rsidRDefault="007118DC" w:rsidP="00272398">
      <w:pPr>
        <w:pStyle w:val="KeinLeerraum"/>
        <w:rPr>
          <w:rFonts w:ascii="Calibri" w:hAnsi="Calibri" w:cs="Calibri"/>
          <w:bCs/>
          <w:color w:val="000000" w:themeColor="text1"/>
          <w:sz w:val="22"/>
          <w:szCs w:val="22"/>
        </w:rPr>
      </w:pPr>
      <w:r>
        <w:rPr>
          <w:rFonts w:ascii="Calibri" w:hAnsi="Calibri"/>
          <w:b/>
          <w:color w:val="000000" w:themeColor="text1"/>
          <w:sz w:val="22"/>
        </w:rPr>
        <w:t>Stefan Czernik, chef de projet chez Light Technology :</w:t>
      </w:r>
      <w:r>
        <w:rPr>
          <w:rFonts w:ascii="Calibri" w:hAnsi="Calibri"/>
          <w:color w:val="000000" w:themeColor="text1"/>
          <w:sz w:val="22"/>
        </w:rPr>
        <w:t xml:space="preserve"> « Le ZENIT W600 G2 est le fruit d'une concertation très étroite avec les utilisateurs des secteurs des tournées/de la location, de la diffusion, des entreprises et d'autres secteurs. Il en résulte un appareil qui incarne la suite logique du développement d'un concept qui a fait ses preuves. »</w:t>
      </w:r>
    </w:p>
    <w:p w14:paraId="6792D23F" w14:textId="77777777" w:rsidR="00800DBD" w:rsidRPr="00FA7A50" w:rsidRDefault="00800DBD" w:rsidP="00272398">
      <w:pPr>
        <w:pStyle w:val="KeinLeerraum"/>
        <w:rPr>
          <w:rFonts w:ascii="Calibri" w:hAnsi="Calibri" w:cs="Calibri"/>
          <w:bCs/>
          <w:color w:val="000000" w:themeColor="text1"/>
          <w:sz w:val="22"/>
          <w:szCs w:val="22"/>
        </w:rPr>
      </w:pPr>
    </w:p>
    <w:p w14:paraId="72791235" w14:textId="523F305B" w:rsidR="00DB753C" w:rsidRPr="00FA7A50" w:rsidRDefault="00FB6799" w:rsidP="00272398">
      <w:pPr>
        <w:pStyle w:val="KeinLeerraum"/>
        <w:rPr>
          <w:rFonts w:ascii="Calibri" w:hAnsi="Calibri" w:cs="Calibri"/>
          <w:bCs/>
          <w:color w:val="000000" w:themeColor="text1"/>
          <w:sz w:val="22"/>
          <w:szCs w:val="22"/>
        </w:rPr>
      </w:pPr>
      <w:r>
        <w:rPr>
          <w:rFonts w:ascii="Calibri" w:hAnsi="Calibri"/>
          <w:b/>
          <w:color w:val="000000" w:themeColor="text1"/>
          <w:sz w:val="22"/>
        </w:rPr>
        <w:t xml:space="preserve">Daniel Wrase, chef de produit principal chez Light Technology : </w:t>
      </w:r>
      <w:r>
        <w:rPr>
          <w:rFonts w:ascii="Calibri" w:hAnsi="Calibri"/>
          <w:color w:val="000000" w:themeColor="text1"/>
          <w:sz w:val="22"/>
        </w:rPr>
        <w:t>« Le ZENIT W600 a été utilisé sur d'innombrables scènes à travers le monde et s'est imposé comme une véritable référence dans l'industrie. Avec le ZENIT W600 G2, nous poursuivons cette histoire à succès et offrons à nos clients un projecteur Wash moderne et à l'épreuve du temps qui porte la performance, la flexibilité et la créativité à un niveau supérieur. »</w:t>
      </w:r>
    </w:p>
    <w:p w14:paraId="007F3DDD" w14:textId="77777777" w:rsidR="00DB753C" w:rsidRPr="00FA7A50" w:rsidRDefault="00DB753C" w:rsidP="00272398">
      <w:pPr>
        <w:pStyle w:val="KeinLeerraum"/>
        <w:rPr>
          <w:rFonts w:ascii="Calibri" w:hAnsi="Calibri" w:cs="Calibri"/>
          <w:bCs/>
          <w:color w:val="000000" w:themeColor="text1"/>
          <w:sz w:val="22"/>
          <w:szCs w:val="22"/>
        </w:rPr>
      </w:pPr>
    </w:p>
    <w:p w14:paraId="5A43879D" w14:textId="34DF38B8" w:rsidR="005D69DA" w:rsidRPr="00FA7A50" w:rsidRDefault="005D69DA" w:rsidP="00272398">
      <w:pPr>
        <w:pStyle w:val="KeinLeerraum"/>
        <w:rPr>
          <w:rFonts w:ascii="Calibri" w:hAnsi="Calibri" w:cs="Calibri"/>
          <w:bCs/>
          <w:color w:val="000000" w:themeColor="text1"/>
          <w:sz w:val="22"/>
          <w:szCs w:val="22"/>
        </w:rPr>
      </w:pPr>
      <w:r>
        <w:rPr>
          <w:rFonts w:ascii="Calibri" w:hAnsi="Calibri"/>
          <w:color w:val="000000" w:themeColor="text1"/>
          <w:sz w:val="22"/>
        </w:rPr>
        <w:t>Le ZENIT W600 G2 de Cameo est disponible dès maintenant.</w:t>
      </w:r>
    </w:p>
    <w:p w14:paraId="591C07D0" w14:textId="77777777" w:rsidR="0030016C" w:rsidRPr="00FA7A50" w:rsidRDefault="0030016C" w:rsidP="00272398">
      <w:pPr>
        <w:pStyle w:val="KeinLeerraum"/>
        <w:rPr>
          <w:rFonts w:ascii="Calibri" w:hAnsi="Calibri" w:cs="Calibri"/>
          <w:color w:val="0D0D0D" w:themeColor="text1" w:themeTint="F2"/>
          <w:sz w:val="22"/>
          <w:szCs w:val="22"/>
        </w:rPr>
      </w:pPr>
    </w:p>
    <w:p w14:paraId="4991915B" w14:textId="6AFE25DC" w:rsidR="00272398" w:rsidRPr="005D222C" w:rsidRDefault="00272398" w:rsidP="00272398">
      <w:pPr>
        <w:pStyle w:val="KeinLeerraum"/>
        <w:rPr>
          <w:rFonts w:ascii="Calibri" w:hAnsi="Calibri" w:cs="Calibri"/>
          <w:color w:val="000000" w:themeColor="text1"/>
          <w:sz w:val="22"/>
          <w:szCs w:val="22"/>
        </w:rPr>
      </w:pPr>
      <w:r w:rsidRPr="005D222C">
        <w:rPr>
          <w:rFonts w:ascii="Calibri" w:hAnsi="Calibri"/>
          <w:color w:val="000000" w:themeColor="text1"/>
          <w:sz w:val="22"/>
        </w:rPr>
        <w:t>#Cameo  #ForLumenBeings  #ProLighting  #EngineeringFascination</w:t>
      </w:r>
    </w:p>
    <w:p w14:paraId="70822540" w14:textId="77777777" w:rsidR="00272398" w:rsidRPr="005D222C" w:rsidRDefault="00272398" w:rsidP="00272398">
      <w:pPr>
        <w:pStyle w:val="KeinLeerraum"/>
        <w:rPr>
          <w:rFonts w:ascii="Calibri" w:hAnsi="Calibri" w:cs="Calibri"/>
          <w:color w:val="000000" w:themeColor="text1"/>
          <w:sz w:val="22"/>
          <w:szCs w:val="22"/>
        </w:rPr>
      </w:pPr>
    </w:p>
    <w:p w14:paraId="4BDBF63F" w14:textId="77777777" w:rsidR="00272398" w:rsidRPr="00FA7A50" w:rsidRDefault="00272398" w:rsidP="00272398">
      <w:pPr>
        <w:rPr>
          <w:rFonts w:ascii="Calibri" w:hAnsi="Calibri" w:cs="Calibri"/>
          <w:b/>
          <w:sz w:val="22"/>
          <w:szCs w:val="22"/>
        </w:rPr>
      </w:pPr>
      <w:r>
        <w:rPr>
          <w:rFonts w:ascii="Calibri" w:hAnsi="Calibri"/>
          <w:b/>
          <w:sz w:val="22"/>
        </w:rPr>
        <w:t xml:space="preserve">Pour en savoir plus : </w:t>
      </w:r>
    </w:p>
    <w:p w14:paraId="3D8A5085" w14:textId="1A217E82" w:rsidR="00272398" w:rsidRPr="005D222C" w:rsidRDefault="00272398" w:rsidP="00272398">
      <w:pPr>
        <w:rPr>
          <w:rStyle w:val="Hyperlink"/>
          <w:rFonts w:ascii="Calibri" w:hAnsi="Calibri" w:cs="Calibri"/>
          <w:color w:val="000000" w:themeColor="text1"/>
          <w:sz w:val="22"/>
          <w:szCs w:val="22"/>
        </w:rPr>
      </w:pPr>
      <w:hyperlink r:id="rId10" w:history="1">
        <w:r w:rsidRPr="005D222C">
          <w:rPr>
            <w:rStyle w:val="Hyperlink"/>
            <w:rFonts w:ascii="Calibri" w:hAnsi="Calibri"/>
            <w:color w:val="000000" w:themeColor="text1"/>
            <w:sz w:val="22"/>
          </w:rPr>
          <w:t>cameolight.com/zenit-w600-g2</w:t>
        </w:r>
      </w:hyperlink>
    </w:p>
    <w:p w14:paraId="743172BB" w14:textId="77777777" w:rsidR="00272398" w:rsidRPr="005D222C" w:rsidRDefault="00272398" w:rsidP="00272398">
      <w:pPr>
        <w:rPr>
          <w:rFonts w:ascii="Calibri" w:hAnsi="Calibri" w:cs="Calibri"/>
          <w:b/>
          <w:color w:val="000000" w:themeColor="text1"/>
          <w:sz w:val="22"/>
          <w:szCs w:val="22"/>
        </w:rPr>
      </w:pPr>
    </w:p>
    <w:p w14:paraId="280B7622" w14:textId="77777777" w:rsidR="00272398" w:rsidRPr="005D222C" w:rsidRDefault="00272398" w:rsidP="00272398">
      <w:pPr>
        <w:rPr>
          <w:rStyle w:val="Hyperlink"/>
          <w:rFonts w:ascii="Calibri" w:eastAsia="Arial" w:hAnsi="Calibri" w:cs="Calibri"/>
          <w:b/>
          <w:bCs/>
          <w:color w:val="000000" w:themeColor="text1"/>
          <w:sz w:val="22"/>
          <w:szCs w:val="22"/>
          <w:u w:val="none"/>
        </w:rPr>
      </w:pPr>
      <w:hyperlink r:id="rId11" w:history="1">
        <w:r w:rsidRPr="005D222C">
          <w:rPr>
            <w:rStyle w:val="Hyperlink"/>
            <w:rFonts w:ascii="Calibri" w:hAnsi="Calibri"/>
            <w:color w:val="000000" w:themeColor="text1"/>
            <w:sz w:val="22"/>
          </w:rPr>
          <w:t>adamhall.com</w:t>
        </w:r>
      </w:hyperlink>
      <w:r w:rsidRPr="005D222C">
        <w:rPr>
          <w:rFonts w:ascii="Calibri" w:hAnsi="Calibri"/>
          <w:color w:val="000000" w:themeColor="text1"/>
          <w:sz w:val="22"/>
          <w:szCs w:val="22"/>
          <w:u w:val="single"/>
        </w:rPr>
        <w:br/>
      </w:r>
      <w:hyperlink r:id="rId12" w:history="1">
        <w:r w:rsidRPr="005D222C">
          <w:rPr>
            <w:rStyle w:val="Hyperlink"/>
            <w:rFonts w:ascii="Calibri" w:hAnsi="Calibri"/>
            <w:color w:val="000000" w:themeColor="text1"/>
            <w:sz w:val="22"/>
          </w:rPr>
          <w:t>blog.adamhall.com</w:t>
        </w:r>
      </w:hyperlink>
    </w:p>
    <w:p w14:paraId="553130F3" w14:textId="77777777" w:rsidR="00035C36" w:rsidRPr="00F53016" w:rsidRDefault="00035C36" w:rsidP="004330C6">
      <w:pPr>
        <w:rPr>
          <w:rStyle w:val="Hyperlink"/>
          <w:rFonts w:ascii="Calibri" w:eastAsia="Arial" w:hAnsi="Calibri"/>
          <w:color w:val="00B0F0"/>
          <w:sz w:val="22"/>
        </w:rPr>
      </w:pPr>
    </w:p>
    <w:p w14:paraId="25B7729B" w14:textId="77777777" w:rsidR="005D222C" w:rsidRPr="00766A18" w:rsidRDefault="005D222C" w:rsidP="005D222C">
      <w:pPr>
        <w:pStyle w:val="KeinLeerraum"/>
        <w:rPr>
          <w:rFonts w:ascii="Calibri" w:hAnsi="Calibri"/>
          <w:b/>
          <w:color w:val="808080"/>
          <w:sz w:val="18"/>
        </w:rPr>
      </w:pPr>
      <w:r>
        <w:rPr>
          <w:rFonts w:ascii="Calibri" w:hAnsi="Calibri"/>
          <w:b/>
          <w:color w:val="808080"/>
          <w:sz w:val="18"/>
        </w:rPr>
        <w:t>Adam Hall Group</w:t>
      </w:r>
    </w:p>
    <w:p w14:paraId="09B45B4F" w14:textId="77777777" w:rsidR="005D222C" w:rsidRPr="00D31732" w:rsidRDefault="005D222C" w:rsidP="005D222C">
      <w:pPr>
        <w:pStyle w:val="KeinLeerraum"/>
        <w:rPr>
          <w:rFonts w:ascii="Calibri" w:hAnsi="Calibri"/>
          <w:color w:val="808080"/>
          <w:sz w:val="18"/>
        </w:rPr>
      </w:pPr>
      <w:r>
        <w:rPr>
          <w:rFonts w:ascii="Calibri" w:hAnsi="Calibri"/>
          <w:color w:val="808080"/>
          <w:sz w:val="18"/>
        </w:rPr>
        <w:t>Adam Hall Group est un acteur majeur de la fabrication et de la distribution de solutions techniques pour l’événementiel en Allemagne, et fournit des partenaires commerciaux dans le monde entier. Il cible les revendeurs, le marché B2B, les sociétés spécialisées dans l’événementiel et la location de matériel, les studios de radio, les intégrateurs système et audiovisuels, les entreprises privées et publiques, sans oublier les producteurs de flight cases industriels. Le groupe propose une large gamme de matériel audio et d’éclairage professionnels ainsi que de l’équipement scénique et des flight cases sous ses marques</w:t>
      </w:r>
      <w:r w:rsidRPr="00766A18">
        <w:rPr>
          <w:rFonts w:ascii="Calibri" w:hAnsi="Calibri"/>
          <w:b/>
          <w:color w:val="808080"/>
          <w:sz w:val="18"/>
        </w:rPr>
        <w:t xml:space="preserve"> LD Systems®, Cameo®, Gravity®, Defender®, Palmer® et Adam Hall®</w:t>
      </w:r>
      <w:r>
        <w:rPr>
          <w:rFonts w:ascii="Calibri" w:hAnsi="Calibri"/>
          <w:color w:val="808080"/>
          <w:sz w:val="18"/>
        </w:rPr>
        <w:t xml:space="preserve">. Fondée en 1975, la société Adam Hall Group est devenue une entreprise moderne et innovante dans le domaine de la technique événementielle. Elle dispose de plus de 14 000 m² d’espace de stockage dans son parc logistique à son siège près de Francfort-sur-le-Main. En se concentrant sur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montre l’avenir de la conception audio professionnelle, ce qui lui a récemment valu l’attribution du très convoité German Design Award. Vous trouverez plus d’informations sur Adam Hall Group en ligne sur </w:t>
      </w:r>
      <w:hyperlink r:id="rId13">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25629636" w:rsidR="000C2D39" w:rsidRPr="00FA7A50" w:rsidRDefault="000C2D39" w:rsidP="00B21639">
      <w:pPr>
        <w:pStyle w:val="KeinLeerraum"/>
        <w:rPr>
          <w:rFonts w:ascii="Arial" w:hAnsi="Arial"/>
          <w:sz w:val="20"/>
        </w:rPr>
      </w:pPr>
    </w:p>
    <w:sectPr w:rsidR="000C2D39" w:rsidRPr="00FA7A50"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F818D" w14:textId="77777777" w:rsidR="002A15D9" w:rsidRDefault="002A15D9" w:rsidP="004330C6">
      <w:r>
        <w:separator/>
      </w:r>
    </w:p>
  </w:endnote>
  <w:endnote w:type="continuationSeparator" w:id="0">
    <w:p w14:paraId="5326DAE1" w14:textId="77777777" w:rsidR="002A15D9" w:rsidRDefault="002A15D9" w:rsidP="004330C6">
      <w:r>
        <w:continuationSeparator/>
      </w:r>
    </w:p>
  </w:endnote>
  <w:endnote w:type="continuationNotice" w:id="1">
    <w:p w14:paraId="06904DB4" w14:textId="77777777" w:rsidR="002A15D9" w:rsidRDefault="002A1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2A15D9">
    <w:pPr>
      <w:pStyle w:val="Fuzeile"/>
    </w:pPr>
    <w:r>
      <w:rPr>
        <w:noProof/>
      </w:rPr>
      <w:pict w14:anchorId="22026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2.4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0307C" w14:textId="77777777" w:rsidR="002A15D9" w:rsidRDefault="002A15D9" w:rsidP="004330C6">
      <w:r>
        <w:separator/>
      </w:r>
    </w:p>
  </w:footnote>
  <w:footnote w:type="continuationSeparator" w:id="0">
    <w:p w14:paraId="00D095F4" w14:textId="77777777" w:rsidR="002A15D9" w:rsidRDefault="002A15D9" w:rsidP="004330C6">
      <w:r>
        <w:continuationSeparator/>
      </w:r>
    </w:p>
  </w:footnote>
  <w:footnote w:type="continuationNotice" w:id="1">
    <w:p w14:paraId="162EA018" w14:textId="77777777" w:rsidR="002A15D9" w:rsidRDefault="002A15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6CEDB79B">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397457"/>
    <w:multiLevelType w:val="multilevel"/>
    <w:tmpl w:val="1EBE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0968182">
    <w:abstractNumId w:val="1"/>
  </w:num>
  <w:num w:numId="2" w16cid:durableId="2142460454">
    <w:abstractNumId w:val="11"/>
  </w:num>
  <w:num w:numId="3" w16cid:durableId="778568193">
    <w:abstractNumId w:val="7"/>
  </w:num>
  <w:num w:numId="4" w16cid:durableId="1420516970">
    <w:abstractNumId w:val="13"/>
  </w:num>
  <w:num w:numId="5" w16cid:durableId="563224563">
    <w:abstractNumId w:val="4"/>
  </w:num>
  <w:num w:numId="6" w16cid:durableId="293677927">
    <w:abstractNumId w:val="5"/>
  </w:num>
  <w:num w:numId="7" w16cid:durableId="1916864066">
    <w:abstractNumId w:val="15"/>
  </w:num>
  <w:num w:numId="8" w16cid:durableId="1946421299">
    <w:abstractNumId w:val="6"/>
  </w:num>
  <w:num w:numId="9" w16cid:durableId="603999433">
    <w:abstractNumId w:val="14"/>
  </w:num>
  <w:num w:numId="10" w16cid:durableId="1348021192">
    <w:abstractNumId w:val="3"/>
  </w:num>
  <w:num w:numId="11" w16cid:durableId="315573353">
    <w:abstractNumId w:val="12"/>
  </w:num>
  <w:num w:numId="12" w16cid:durableId="1562326790">
    <w:abstractNumId w:val="9"/>
  </w:num>
  <w:num w:numId="13" w16cid:durableId="226842807">
    <w:abstractNumId w:val="17"/>
  </w:num>
  <w:num w:numId="14" w16cid:durableId="1430278190">
    <w:abstractNumId w:val="0"/>
  </w:num>
  <w:num w:numId="15" w16cid:durableId="88344740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350029113">
    <w:abstractNumId w:val="8"/>
  </w:num>
  <w:num w:numId="17" w16cid:durableId="2007130347">
    <w:abstractNumId w:val="2"/>
  </w:num>
  <w:num w:numId="18" w16cid:durableId="1843934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3AAC"/>
    <w:rsid w:val="00004222"/>
    <w:rsid w:val="000064B6"/>
    <w:rsid w:val="00010D62"/>
    <w:rsid w:val="00012478"/>
    <w:rsid w:val="0001272F"/>
    <w:rsid w:val="00016A96"/>
    <w:rsid w:val="0002119C"/>
    <w:rsid w:val="0002205A"/>
    <w:rsid w:val="000310C8"/>
    <w:rsid w:val="00031E80"/>
    <w:rsid w:val="000352E0"/>
    <w:rsid w:val="0003571C"/>
    <w:rsid w:val="00035C36"/>
    <w:rsid w:val="00042DFF"/>
    <w:rsid w:val="00060F5F"/>
    <w:rsid w:val="000619FA"/>
    <w:rsid w:val="00062A99"/>
    <w:rsid w:val="00063E65"/>
    <w:rsid w:val="000818EA"/>
    <w:rsid w:val="00086C2C"/>
    <w:rsid w:val="00092CF3"/>
    <w:rsid w:val="00092E57"/>
    <w:rsid w:val="00093AB0"/>
    <w:rsid w:val="00094AE6"/>
    <w:rsid w:val="000A5344"/>
    <w:rsid w:val="000B4089"/>
    <w:rsid w:val="000C2D39"/>
    <w:rsid w:val="000C5BAB"/>
    <w:rsid w:val="000C6A86"/>
    <w:rsid w:val="000D0529"/>
    <w:rsid w:val="000E3EBF"/>
    <w:rsid w:val="00103F7F"/>
    <w:rsid w:val="001043B2"/>
    <w:rsid w:val="00111329"/>
    <w:rsid w:val="001147DE"/>
    <w:rsid w:val="00117B88"/>
    <w:rsid w:val="00124F49"/>
    <w:rsid w:val="00131BD6"/>
    <w:rsid w:val="00132232"/>
    <w:rsid w:val="00134EF8"/>
    <w:rsid w:val="00135BAE"/>
    <w:rsid w:val="00142325"/>
    <w:rsid w:val="0014332E"/>
    <w:rsid w:val="001452D7"/>
    <w:rsid w:val="00145E8F"/>
    <w:rsid w:val="00150359"/>
    <w:rsid w:val="001543F7"/>
    <w:rsid w:val="00164685"/>
    <w:rsid w:val="00167C05"/>
    <w:rsid w:val="00170621"/>
    <w:rsid w:val="00175DBD"/>
    <w:rsid w:val="0018014A"/>
    <w:rsid w:val="001805B7"/>
    <w:rsid w:val="00184D8B"/>
    <w:rsid w:val="001905C4"/>
    <w:rsid w:val="00190662"/>
    <w:rsid w:val="00197BE9"/>
    <w:rsid w:val="001A13F6"/>
    <w:rsid w:val="001A1584"/>
    <w:rsid w:val="001B0461"/>
    <w:rsid w:val="001B40F4"/>
    <w:rsid w:val="001B76EE"/>
    <w:rsid w:val="001B7E2C"/>
    <w:rsid w:val="001C4A5E"/>
    <w:rsid w:val="001C5825"/>
    <w:rsid w:val="001C5D7F"/>
    <w:rsid w:val="001D3566"/>
    <w:rsid w:val="001D5AE7"/>
    <w:rsid w:val="001D6BA4"/>
    <w:rsid w:val="001D6F99"/>
    <w:rsid w:val="001E51CC"/>
    <w:rsid w:val="001F0E84"/>
    <w:rsid w:val="00200720"/>
    <w:rsid w:val="0020235E"/>
    <w:rsid w:val="002034DB"/>
    <w:rsid w:val="00206390"/>
    <w:rsid w:val="002065E7"/>
    <w:rsid w:val="00207525"/>
    <w:rsid w:val="00210554"/>
    <w:rsid w:val="00213248"/>
    <w:rsid w:val="00215123"/>
    <w:rsid w:val="002171CF"/>
    <w:rsid w:val="002176EA"/>
    <w:rsid w:val="00226006"/>
    <w:rsid w:val="00231AC9"/>
    <w:rsid w:val="00243B58"/>
    <w:rsid w:val="0024709A"/>
    <w:rsid w:val="002472F5"/>
    <w:rsid w:val="00247B14"/>
    <w:rsid w:val="00247EDB"/>
    <w:rsid w:val="00253E5A"/>
    <w:rsid w:val="00262160"/>
    <w:rsid w:val="0026474A"/>
    <w:rsid w:val="00270D0A"/>
    <w:rsid w:val="00272398"/>
    <w:rsid w:val="00272775"/>
    <w:rsid w:val="0027394B"/>
    <w:rsid w:val="00283958"/>
    <w:rsid w:val="00285810"/>
    <w:rsid w:val="00294873"/>
    <w:rsid w:val="002956B9"/>
    <w:rsid w:val="002A15D9"/>
    <w:rsid w:val="002A42E8"/>
    <w:rsid w:val="002A71BC"/>
    <w:rsid w:val="002B1BE7"/>
    <w:rsid w:val="002B2157"/>
    <w:rsid w:val="002B49DF"/>
    <w:rsid w:val="002B520A"/>
    <w:rsid w:val="002B60DB"/>
    <w:rsid w:val="002B643C"/>
    <w:rsid w:val="002C32D6"/>
    <w:rsid w:val="002D0DB5"/>
    <w:rsid w:val="002D2090"/>
    <w:rsid w:val="002D3572"/>
    <w:rsid w:val="002D3E93"/>
    <w:rsid w:val="002D3FAB"/>
    <w:rsid w:val="002D4A1E"/>
    <w:rsid w:val="002E36D1"/>
    <w:rsid w:val="002F04B0"/>
    <w:rsid w:val="002F20E1"/>
    <w:rsid w:val="002F391E"/>
    <w:rsid w:val="0030016C"/>
    <w:rsid w:val="00300331"/>
    <w:rsid w:val="00302508"/>
    <w:rsid w:val="00310398"/>
    <w:rsid w:val="00311FA5"/>
    <w:rsid w:val="00317208"/>
    <w:rsid w:val="003406E6"/>
    <w:rsid w:val="00340CFE"/>
    <w:rsid w:val="003458A7"/>
    <w:rsid w:val="00346B0F"/>
    <w:rsid w:val="003520A7"/>
    <w:rsid w:val="00362474"/>
    <w:rsid w:val="003716B9"/>
    <w:rsid w:val="0037330B"/>
    <w:rsid w:val="0037421A"/>
    <w:rsid w:val="003817D3"/>
    <w:rsid w:val="003834DC"/>
    <w:rsid w:val="003864D6"/>
    <w:rsid w:val="00387F10"/>
    <w:rsid w:val="00391FEB"/>
    <w:rsid w:val="003920A4"/>
    <w:rsid w:val="0039213C"/>
    <w:rsid w:val="003976C8"/>
    <w:rsid w:val="003B6792"/>
    <w:rsid w:val="003C3F56"/>
    <w:rsid w:val="003C553A"/>
    <w:rsid w:val="003C6A37"/>
    <w:rsid w:val="003C6DB3"/>
    <w:rsid w:val="003C7650"/>
    <w:rsid w:val="003D4E4E"/>
    <w:rsid w:val="003D62DB"/>
    <w:rsid w:val="003E309B"/>
    <w:rsid w:val="003E4B2D"/>
    <w:rsid w:val="003E5409"/>
    <w:rsid w:val="003F01FC"/>
    <w:rsid w:val="003F6959"/>
    <w:rsid w:val="004037C1"/>
    <w:rsid w:val="00411C01"/>
    <w:rsid w:val="00412809"/>
    <w:rsid w:val="00416379"/>
    <w:rsid w:val="0042095F"/>
    <w:rsid w:val="00422766"/>
    <w:rsid w:val="00425BF7"/>
    <w:rsid w:val="00426BBE"/>
    <w:rsid w:val="00431609"/>
    <w:rsid w:val="00432C94"/>
    <w:rsid w:val="004330C6"/>
    <w:rsid w:val="0043733D"/>
    <w:rsid w:val="00441893"/>
    <w:rsid w:val="00445DF3"/>
    <w:rsid w:val="00446A34"/>
    <w:rsid w:val="00447AE8"/>
    <w:rsid w:val="004522B3"/>
    <w:rsid w:val="004624FD"/>
    <w:rsid w:val="0046543C"/>
    <w:rsid w:val="004701AE"/>
    <w:rsid w:val="00471643"/>
    <w:rsid w:val="00474959"/>
    <w:rsid w:val="004816E2"/>
    <w:rsid w:val="00481747"/>
    <w:rsid w:val="0048445A"/>
    <w:rsid w:val="00484CED"/>
    <w:rsid w:val="00485602"/>
    <w:rsid w:val="004858F2"/>
    <w:rsid w:val="00486140"/>
    <w:rsid w:val="004968A8"/>
    <w:rsid w:val="004968EC"/>
    <w:rsid w:val="004A08FF"/>
    <w:rsid w:val="004A2550"/>
    <w:rsid w:val="004A3360"/>
    <w:rsid w:val="004A427E"/>
    <w:rsid w:val="004A5441"/>
    <w:rsid w:val="004B4F0E"/>
    <w:rsid w:val="004C0829"/>
    <w:rsid w:val="004D40EB"/>
    <w:rsid w:val="004D54E9"/>
    <w:rsid w:val="004E554F"/>
    <w:rsid w:val="004F0C74"/>
    <w:rsid w:val="004F2652"/>
    <w:rsid w:val="004F5412"/>
    <w:rsid w:val="004F6957"/>
    <w:rsid w:val="00507E4C"/>
    <w:rsid w:val="00511F42"/>
    <w:rsid w:val="005121C5"/>
    <w:rsid w:val="00512376"/>
    <w:rsid w:val="00512A72"/>
    <w:rsid w:val="0051517B"/>
    <w:rsid w:val="00516E70"/>
    <w:rsid w:val="005208EC"/>
    <w:rsid w:val="00534F54"/>
    <w:rsid w:val="00546AE6"/>
    <w:rsid w:val="005513C5"/>
    <w:rsid w:val="0056153C"/>
    <w:rsid w:val="00562A6E"/>
    <w:rsid w:val="00567287"/>
    <w:rsid w:val="00570AEC"/>
    <w:rsid w:val="005744F5"/>
    <w:rsid w:val="005745EA"/>
    <w:rsid w:val="00576210"/>
    <w:rsid w:val="0057690B"/>
    <w:rsid w:val="00576994"/>
    <w:rsid w:val="005947D3"/>
    <w:rsid w:val="005A50AF"/>
    <w:rsid w:val="005B49DD"/>
    <w:rsid w:val="005B692A"/>
    <w:rsid w:val="005B6D92"/>
    <w:rsid w:val="005B7BB6"/>
    <w:rsid w:val="005C3632"/>
    <w:rsid w:val="005C44D3"/>
    <w:rsid w:val="005C4A93"/>
    <w:rsid w:val="005C5531"/>
    <w:rsid w:val="005D222C"/>
    <w:rsid w:val="005D45A1"/>
    <w:rsid w:val="005D69DA"/>
    <w:rsid w:val="005E6B37"/>
    <w:rsid w:val="005F2899"/>
    <w:rsid w:val="005F3FF6"/>
    <w:rsid w:val="005F62D8"/>
    <w:rsid w:val="00600743"/>
    <w:rsid w:val="00610CDC"/>
    <w:rsid w:val="00613BA5"/>
    <w:rsid w:val="00614232"/>
    <w:rsid w:val="006266FA"/>
    <w:rsid w:val="0063132F"/>
    <w:rsid w:val="00633CC0"/>
    <w:rsid w:val="00640BCD"/>
    <w:rsid w:val="00645AA1"/>
    <w:rsid w:val="0064639D"/>
    <w:rsid w:val="006467A5"/>
    <w:rsid w:val="00650DAB"/>
    <w:rsid w:val="00652A61"/>
    <w:rsid w:val="006568B7"/>
    <w:rsid w:val="0066310C"/>
    <w:rsid w:val="00671287"/>
    <w:rsid w:val="00674E8B"/>
    <w:rsid w:val="006811A8"/>
    <w:rsid w:val="006813B3"/>
    <w:rsid w:val="00681521"/>
    <w:rsid w:val="00683F82"/>
    <w:rsid w:val="00691110"/>
    <w:rsid w:val="00691318"/>
    <w:rsid w:val="006A2793"/>
    <w:rsid w:val="006A40DE"/>
    <w:rsid w:val="006A4552"/>
    <w:rsid w:val="006A79E8"/>
    <w:rsid w:val="006C2799"/>
    <w:rsid w:val="006C45CF"/>
    <w:rsid w:val="006C66A2"/>
    <w:rsid w:val="006C695E"/>
    <w:rsid w:val="006D055B"/>
    <w:rsid w:val="006D2E7A"/>
    <w:rsid w:val="006D52CD"/>
    <w:rsid w:val="006E2850"/>
    <w:rsid w:val="006E2CFE"/>
    <w:rsid w:val="006E3F60"/>
    <w:rsid w:val="006E651F"/>
    <w:rsid w:val="006E6906"/>
    <w:rsid w:val="006E755A"/>
    <w:rsid w:val="006E767C"/>
    <w:rsid w:val="006E7A7C"/>
    <w:rsid w:val="006F7A48"/>
    <w:rsid w:val="007009A4"/>
    <w:rsid w:val="00700CFB"/>
    <w:rsid w:val="00706804"/>
    <w:rsid w:val="00706FBB"/>
    <w:rsid w:val="007109CF"/>
    <w:rsid w:val="007118DC"/>
    <w:rsid w:val="007153F5"/>
    <w:rsid w:val="0072045B"/>
    <w:rsid w:val="00721C7D"/>
    <w:rsid w:val="0072231E"/>
    <w:rsid w:val="00723BDD"/>
    <w:rsid w:val="00724E8C"/>
    <w:rsid w:val="0072689E"/>
    <w:rsid w:val="00735620"/>
    <w:rsid w:val="00740110"/>
    <w:rsid w:val="00742C5E"/>
    <w:rsid w:val="00742E6F"/>
    <w:rsid w:val="00743D30"/>
    <w:rsid w:val="00745291"/>
    <w:rsid w:val="00757B2E"/>
    <w:rsid w:val="0077003A"/>
    <w:rsid w:val="00771135"/>
    <w:rsid w:val="0077345C"/>
    <w:rsid w:val="00775BF5"/>
    <w:rsid w:val="00780A4D"/>
    <w:rsid w:val="00786582"/>
    <w:rsid w:val="00787AEB"/>
    <w:rsid w:val="007907BE"/>
    <w:rsid w:val="00790FDC"/>
    <w:rsid w:val="00794BD0"/>
    <w:rsid w:val="007B2A97"/>
    <w:rsid w:val="007B6AB4"/>
    <w:rsid w:val="007B788E"/>
    <w:rsid w:val="007C398C"/>
    <w:rsid w:val="007C51E2"/>
    <w:rsid w:val="007C6526"/>
    <w:rsid w:val="007C73B0"/>
    <w:rsid w:val="007C7643"/>
    <w:rsid w:val="007D2567"/>
    <w:rsid w:val="007D7278"/>
    <w:rsid w:val="007D7F23"/>
    <w:rsid w:val="007E04F9"/>
    <w:rsid w:val="007E4B69"/>
    <w:rsid w:val="007F2A18"/>
    <w:rsid w:val="007F415B"/>
    <w:rsid w:val="007F70F6"/>
    <w:rsid w:val="007F7D01"/>
    <w:rsid w:val="00800DBD"/>
    <w:rsid w:val="008015C5"/>
    <w:rsid w:val="00801D20"/>
    <w:rsid w:val="00806772"/>
    <w:rsid w:val="008209B3"/>
    <w:rsid w:val="00821AA6"/>
    <w:rsid w:val="008223FE"/>
    <w:rsid w:val="008265E6"/>
    <w:rsid w:val="00827FBE"/>
    <w:rsid w:val="0083396D"/>
    <w:rsid w:val="00836A2C"/>
    <w:rsid w:val="00837CE6"/>
    <w:rsid w:val="00840293"/>
    <w:rsid w:val="008441A8"/>
    <w:rsid w:val="008474CD"/>
    <w:rsid w:val="008569D6"/>
    <w:rsid w:val="00860075"/>
    <w:rsid w:val="008635C3"/>
    <w:rsid w:val="008709DD"/>
    <w:rsid w:val="00872F41"/>
    <w:rsid w:val="00886A71"/>
    <w:rsid w:val="00895C63"/>
    <w:rsid w:val="008A0CC1"/>
    <w:rsid w:val="008A549C"/>
    <w:rsid w:val="008B1692"/>
    <w:rsid w:val="008B3A31"/>
    <w:rsid w:val="008B3A4A"/>
    <w:rsid w:val="008C1026"/>
    <w:rsid w:val="008C5A92"/>
    <w:rsid w:val="008D22AA"/>
    <w:rsid w:val="008D4769"/>
    <w:rsid w:val="008D5D01"/>
    <w:rsid w:val="008D7302"/>
    <w:rsid w:val="008E0394"/>
    <w:rsid w:val="008E0434"/>
    <w:rsid w:val="008E12E9"/>
    <w:rsid w:val="008E327B"/>
    <w:rsid w:val="008F12AC"/>
    <w:rsid w:val="008F2D79"/>
    <w:rsid w:val="008F3AD1"/>
    <w:rsid w:val="008F3B94"/>
    <w:rsid w:val="008F526C"/>
    <w:rsid w:val="00904362"/>
    <w:rsid w:val="00905794"/>
    <w:rsid w:val="00913A6C"/>
    <w:rsid w:val="0091412C"/>
    <w:rsid w:val="00915E45"/>
    <w:rsid w:val="00916F1C"/>
    <w:rsid w:val="00920BFE"/>
    <w:rsid w:val="00921981"/>
    <w:rsid w:val="009242E1"/>
    <w:rsid w:val="0092757C"/>
    <w:rsid w:val="00933D02"/>
    <w:rsid w:val="009340B6"/>
    <w:rsid w:val="00936209"/>
    <w:rsid w:val="00936488"/>
    <w:rsid w:val="009436CA"/>
    <w:rsid w:val="0095102E"/>
    <w:rsid w:val="0095148D"/>
    <w:rsid w:val="0095536E"/>
    <w:rsid w:val="00955763"/>
    <w:rsid w:val="009564F8"/>
    <w:rsid w:val="009643EB"/>
    <w:rsid w:val="009670BE"/>
    <w:rsid w:val="0097368B"/>
    <w:rsid w:val="009778CC"/>
    <w:rsid w:val="00980DE3"/>
    <w:rsid w:val="00983E6C"/>
    <w:rsid w:val="00997D0E"/>
    <w:rsid w:val="009A02E5"/>
    <w:rsid w:val="009A2661"/>
    <w:rsid w:val="009A3315"/>
    <w:rsid w:val="009A514D"/>
    <w:rsid w:val="009B1E5B"/>
    <w:rsid w:val="009B1FC9"/>
    <w:rsid w:val="009B56F9"/>
    <w:rsid w:val="009B791C"/>
    <w:rsid w:val="009C2121"/>
    <w:rsid w:val="009C592C"/>
    <w:rsid w:val="009D2B82"/>
    <w:rsid w:val="009D427F"/>
    <w:rsid w:val="009E41F8"/>
    <w:rsid w:val="009E7449"/>
    <w:rsid w:val="009F0FB4"/>
    <w:rsid w:val="009F54F4"/>
    <w:rsid w:val="00A04698"/>
    <w:rsid w:val="00A062C9"/>
    <w:rsid w:val="00A07BAF"/>
    <w:rsid w:val="00A17E32"/>
    <w:rsid w:val="00A230AE"/>
    <w:rsid w:val="00A26BDE"/>
    <w:rsid w:val="00A30243"/>
    <w:rsid w:val="00A40285"/>
    <w:rsid w:val="00A51B43"/>
    <w:rsid w:val="00A57A45"/>
    <w:rsid w:val="00A60861"/>
    <w:rsid w:val="00A65CF8"/>
    <w:rsid w:val="00A71399"/>
    <w:rsid w:val="00A717EB"/>
    <w:rsid w:val="00A71B6D"/>
    <w:rsid w:val="00A738EB"/>
    <w:rsid w:val="00A87FE8"/>
    <w:rsid w:val="00A90641"/>
    <w:rsid w:val="00A947D9"/>
    <w:rsid w:val="00AB04C6"/>
    <w:rsid w:val="00AB080D"/>
    <w:rsid w:val="00AB488B"/>
    <w:rsid w:val="00AB5CA0"/>
    <w:rsid w:val="00AC19A9"/>
    <w:rsid w:val="00AC2F05"/>
    <w:rsid w:val="00AC3AC3"/>
    <w:rsid w:val="00AC6A98"/>
    <w:rsid w:val="00AC74CF"/>
    <w:rsid w:val="00AD27D1"/>
    <w:rsid w:val="00AD56FA"/>
    <w:rsid w:val="00AE0BCA"/>
    <w:rsid w:val="00AE3FDF"/>
    <w:rsid w:val="00AE550C"/>
    <w:rsid w:val="00AE5AA2"/>
    <w:rsid w:val="00AE70E8"/>
    <w:rsid w:val="00AF014B"/>
    <w:rsid w:val="00AF458C"/>
    <w:rsid w:val="00AF5B54"/>
    <w:rsid w:val="00AF613A"/>
    <w:rsid w:val="00AF722F"/>
    <w:rsid w:val="00B10CED"/>
    <w:rsid w:val="00B1117D"/>
    <w:rsid w:val="00B21091"/>
    <w:rsid w:val="00B21639"/>
    <w:rsid w:val="00B24C7E"/>
    <w:rsid w:val="00B33379"/>
    <w:rsid w:val="00B42DDB"/>
    <w:rsid w:val="00B43B48"/>
    <w:rsid w:val="00B61B8C"/>
    <w:rsid w:val="00B63E7A"/>
    <w:rsid w:val="00B65C34"/>
    <w:rsid w:val="00B67E3B"/>
    <w:rsid w:val="00B712D5"/>
    <w:rsid w:val="00B74DAC"/>
    <w:rsid w:val="00B76096"/>
    <w:rsid w:val="00B823C9"/>
    <w:rsid w:val="00B86C3F"/>
    <w:rsid w:val="00B943F0"/>
    <w:rsid w:val="00B95AEC"/>
    <w:rsid w:val="00B96A50"/>
    <w:rsid w:val="00BA6419"/>
    <w:rsid w:val="00BA750F"/>
    <w:rsid w:val="00BA761B"/>
    <w:rsid w:val="00BB56CB"/>
    <w:rsid w:val="00BB634E"/>
    <w:rsid w:val="00BC2C84"/>
    <w:rsid w:val="00BC3124"/>
    <w:rsid w:val="00BC6AB1"/>
    <w:rsid w:val="00BD18F0"/>
    <w:rsid w:val="00BD26EA"/>
    <w:rsid w:val="00BD4D95"/>
    <w:rsid w:val="00BF0375"/>
    <w:rsid w:val="00BF34F3"/>
    <w:rsid w:val="00C028A4"/>
    <w:rsid w:val="00C1312E"/>
    <w:rsid w:val="00C1480B"/>
    <w:rsid w:val="00C153B7"/>
    <w:rsid w:val="00C1680C"/>
    <w:rsid w:val="00C20116"/>
    <w:rsid w:val="00C2018B"/>
    <w:rsid w:val="00C27E57"/>
    <w:rsid w:val="00C3535E"/>
    <w:rsid w:val="00C35A97"/>
    <w:rsid w:val="00C40D0D"/>
    <w:rsid w:val="00C432CE"/>
    <w:rsid w:val="00C4796C"/>
    <w:rsid w:val="00C47DE7"/>
    <w:rsid w:val="00C6080C"/>
    <w:rsid w:val="00C6125D"/>
    <w:rsid w:val="00C66F10"/>
    <w:rsid w:val="00C723D5"/>
    <w:rsid w:val="00C75511"/>
    <w:rsid w:val="00C77231"/>
    <w:rsid w:val="00C81614"/>
    <w:rsid w:val="00C85C87"/>
    <w:rsid w:val="00C86618"/>
    <w:rsid w:val="00C86B66"/>
    <w:rsid w:val="00C87824"/>
    <w:rsid w:val="00CA04B3"/>
    <w:rsid w:val="00CA3F1E"/>
    <w:rsid w:val="00CB029D"/>
    <w:rsid w:val="00CB3E46"/>
    <w:rsid w:val="00CB5540"/>
    <w:rsid w:val="00CC4FA9"/>
    <w:rsid w:val="00CD5B1B"/>
    <w:rsid w:val="00CD78B4"/>
    <w:rsid w:val="00CD7F15"/>
    <w:rsid w:val="00CD7F18"/>
    <w:rsid w:val="00CE5003"/>
    <w:rsid w:val="00CE5AD3"/>
    <w:rsid w:val="00CE7BA5"/>
    <w:rsid w:val="00CF242E"/>
    <w:rsid w:val="00CF4043"/>
    <w:rsid w:val="00D00355"/>
    <w:rsid w:val="00D0524B"/>
    <w:rsid w:val="00D12B39"/>
    <w:rsid w:val="00D13962"/>
    <w:rsid w:val="00D1525D"/>
    <w:rsid w:val="00D178AD"/>
    <w:rsid w:val="00D20244"/>
    <w:rsid w:val="00D2325E"/>
    <w:rsid w:val="00D23800"/>
    <w:rsid w:val="00D26601"/>
    <w:rsid w:val="00D3148F"/>
    <w:rsid w:val="00D36541"/>
    <w:rsid w:val="00D36AF1"/>
    <w:rsid w:val="00D37E7B"/>
    <w:rsid w:val="00D410FB"/>
    <w:rsid w:val="00D42274"/>
    <w:rsid w:val="00D45AF7"/>
    <w:rsid w:val="00D52D14"/>
    <w:rsid w:val="00D53C40"/>
    <w:rsid w:val="00D60C13"/>
    <w:rsid w:val="00D60CED"/>
    <w:rsid w:val="00D63A24"/>
    <w:rsid w:val="00D66E92"/>
    <w:rsid w:val="00D7273A"/>
    <w:rsid w:val="00D7514C"/>
    <w:rsid w:val="00D76D8D"/>
    <w:rsid w:val="00D80EE3"/>
    <w:rsid w:val="00D83233"/>
    <w:rsid w:val="00D832F5"/>
    <w:rsid w:val="00D871A6"/>
    <w:rsid w:val="00D87DE6"/>
    <w:rsid w:val="00D910C8"/>
    <w:rsid w:val="00D915C1"/>
    <w:rsid w:val="00D928EB"/>
    <w:rsid w:val="00D94A80"/>
    <w:rsid w:val="00DA2287"/>
    <w:rsid w:val="00DA7796"/>
    <w:rsid w:val="00DB37E7"/>
    <w:rsid w:val="00DB3F8E"/>
    <w:rsid w:val="00DB753C"/>
    <w:rsid w:val="00DC116E"/>
    <w:rsid w:val="00DC1B36"/>
    <w:rsid w:val="00DC596C"/>
    <w:rsid w:val="00DD0C9B"/>
    <w:rsid w:val="00DD7961"/>
    <w:rsid w:val="00DE01C7"/>
    <w:rsid w:val="00DE22EF"/>
    <w:rsid w:val="00DE295B"/>
    <w:rsid w:val="00DE2FD9"/>
    <w:rsid w:val="00DE5608"/>
    <w:rsid w:val="00DE5CC5"/>
    <w:rsid w:val="00DE7198"/>
    <w:rsid w:val="00DF2770"/>
    <w:rsid w:val="00DF3502"/>
    <w:rsid w:val="00DF7668"/>
    <w:rsid w:val="00E00804"/>
    <w:rsid w:val="00E05DBD"/>
    <w:rsid w:val="00E06A56"/>
    <w:rsid w:val="00E0724D"/>
    <w:rsid w:val="00E1081B"/>
    <w:rsid w:val="00E11935"/>
    <w:rsid w:val="00E1626C"/>
    <w:rsid w:val="00E24D88"/>
    <w:rsid w:val="00E44492"/>
    <w:rsid w:val="00E44C6E"/>
    <w:rsid w:val="00E45949"/>
    <w:rsid w:val="00E4607C"/>
    <w:rsid w:val="00E52B7E"/>
    <w:rsid w:val="00E55581"/>
    <w:rsid w:val="00E575C6"/>
    <w:rsid w:val="00E615B6"/>
    <w:rsid w:val="00E65A03"/>
    <w:rsid w:val="00E71B1D"/>
    <w:rsid w:val="00E72BA6"/>
    <w:rsid w:val="00E7620D"/>
    <w:rsid w:val="00E83856"/>
    <w:rsid w:val="00E83B65"/>
    <w:rsid w:val="00E86932"/>
    <w:rsid w:val="00E94C2E"/>
    <w:rsid w:val="00E9699A"/>
    <w:rsid w:val="00EA0354"/>
    <w:rsid w:val="00EA107B"/>
    <w:rsid w:val="00EA1913"/>
    <w:rsid w:val="00EA7531"/>
    <w:rsid w:val="00EA7B9D"/>
    <w:rsid w:val="00EB4FE9"/>
    <w:rsid w:val="00EC1A01"/>
    <w:rsid w:val="00EC7F60"/>
    <w:rsid w:val="00ED3A2C"/>
    <w:rsid w:val="00ED4FC4"/>
    <w:rsid w:val="00EE0F8A"/>
    <w:rsid w:val="00EE15F3"/>
    <w:rsid w:val="00EE3281"/>
    <w:rsid w:val="00EF70F5"/>
    <w:rsid w:val="00F00F40"/>
    <w:rsid w:val="00F10AE8"/>
    <w:rsid w:val="00F10C07"/>
    <w:rsid w:val="00F12DFA"/>
    <w:rsid w:val="00F1313D"/>
    <w:rsid w:val="00F14855"/>
    <w:rsid w:val="00F15A59"/>
    <w:rsid w:val="00F2197E"/>
    <w:rsid w:val="00F21E77"/>
    <w:rsid w:val="00F27082"/>
    <w:rsid w:val="00F309DA"/>
    <w:rsid w:val="00F400D7"/>
    <w:rsid w:val="00F40FC9"/>
    <w:rsid w:val="00F4178D"/>
    <w:rsid w:val="00F46090"/>
    <w:rsid w:val="00F5019E"/>
    <w:rsid w:val="00F53016"/>
    <w:rsid w:val="00F57E82"/>
    <w:rsid w:val="00F60117"/>
    <w:rsid w:val="00F62431"/>
    <w:rsid w:val="00F74B86"/>
    <w:rsid w:val="00F80043"/>
    <w:rsid w:val="00F81116"/>
    <w:rsid w:val="00F81811"/>
    <w:rsid w:val="00F85366"/>
    <w:rsid w:val="00FA0750"/>
    <w:rsid w:val="00FA0EA2"/>
    <w:rsid w:val="00FA21A8"/>
    <w:rsid w:val="00FA5790"/>
    <w:rsid w:val="00FA6FA0"/>
    <w:rsid w:val="00FA7A50"/>
    <w:rsid w:val="00FB6799"/>
    <w:rsid w:val="00FB796E"/>
    <w:rsid w:val="00FC2346"/>
    <w:rsid w:val="00FC505E"/>
    <w:rsid w:val="00FC51BC"/>
    <w:rsid w:val="00FD63AF"/>
    <w:rsid w:val="00FE0D12"/>
    <w:rsid w:val="00FE345B"/>
    <w:rsid w:val="00FE5893"/>
    <w:rsid w:val="00FF0727"/>
    <w:rsid w:val="00FF47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fr-FR"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proofing-commentarytext">
    <w:name w:val="proofing-commentary__text"/>
    <w:basedOn w:val="Absatz-Standardschriftart"/>
    <w:rsid w:val="00412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43821124">
      <w:bodyDiv w:val="1"/>
      <w:marLeft w:val="0"/>
      <w:marRight w:val="0"/>
      <w:marTop w:val="0"/>
      <w:marBottom w:val="0"/>
      <w:divBdr>
        <w:top w:val="none" w:sz="0" w:space="0" w:color="auto"/>
        <w:left w:val="none" w:sz="0" w:space="0" w:color="auto"/>
        <w:bottom w:val="none" w:sz="0" w:space="0" w:color="auto"/>
        <w:right w:val="none" w:sz="0" w:space="0" w:color="auto"/>
      </w:divBdr>
      <w:divsChild>
        <w:div w:id="823205954">
          <w:marLeft w:val="0"/>
          <w:marRight w:val="0"/>
          <w:marTop w:val="0"/>
          <w:marBottom w:val="0"/>
          <w:divBdr>
            <w:top w:val="none" w:sz="0" w:space="0" w:color="auto"/>
            <w:left w:val="none" w:sz="0" w:space="0" w:color="auto"/>
            <w:bottom w:val="none" w:sz="0" w:space="0" w:color="auto"/>
            <w:right w:val="none" w:sz="0" w:space="0" w:color="auto"/>
          </w:divBdr>
        </w:div>
        <w:div w:id="119349479">
          <w:marLeft w:val="0"/>
          <w:marRight w:val="0"/>
          <w:marTop w:val="0"/>
          <w:marBottom w:val="0"/>
          <w:divBdr>
            <w:top w:val="none" w:sz="0" w:space="0" w:color="auto"/>
            <w:left w:val="none" w:sz="0" w:space="0" w:color="auto"/>
            <w:bottom w:val="none" w:sz="0" w:space="0" w:color="auto"/>
            <w:right w:val="none" w:sz="0" w:space="0" w:color="auto"/>
          </w:divBdr>
        </w:div>
        <w:div w:id="1082220211">
          <w:marLeft w:val="0"/>
          <w:marRight w:val="0"/>
          <w:marTop w:val="0"/>
          <w:marBottom w:val="0"/>
          <w:divBdr>
            <w:top w:val="none" w:sz="0" w:space="0" w:color="auto"/>
            <w:left w:val="none" w:sz="0" w:space="0" w:color="auto"/>
            <w:bottom w:val="none" w:sz="0" w:space="0" w:color="auto"/>
            <w:right w:val="none" w:sz="0" w:space="0" w:color="auto"/>
          </w:divBdr>
        </w:div>
        <w:div w:id="283196206">
          <w:marLeft w:val="0"/>
          <w:marRight w:val="0"/>
          <w:marTop w:val="0"/>
          <w:marBottom w:val="0"/>
          <w:divBdr>
            <w:top w:val="none" w:sz="0" w:space="0" w:color="auto"/>
            <w:left w:val="none" w:sz="0" w:space="0" w:color="auto"/>
            <w:bottom w:val="none" w:sz="0" w:space="0" w:color="auto"/>
            <w:right w:val="none" w:sz="0" w:space="0" w:color="auto"/>
          </w:divBdr>
        </w:div>
        <w:div w:id="2087072665">
          <w:marLeft w:val="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321303167">
      <w:bodyDiv w:val="1"/>
      <w:marLeft w:val="0"/>
      <w:marRight w:val="0"/>
      <w:marTop w:val="0"/>
      <w:marBottom w:val="0"/>
      <w:divBdr>
        <w:top w:val="none" w:sz="0" w:space="0" w:color="auto"/>
        <w:left w:val="none" w:sz="0" w:space="0" w:color="auto"/>
        <w:bottom w:val="none" w:sz="0" w:space="0" w:color="auto"/>
        <w:right w:val="none" w:sz="0" w:space="0" w:color="auto"/>
      </w:divBdr>
    </w:div>
    <w:div w:id="1360425048">
      <w:bodyDiv w:val="1"/>
      <w:marLeft w:val="0"/>
      <w:marRight w:val="0"/>
      <w:marTop w:val="0"/>
      <w:marBottom w:val="0"/>
      <w:divBdr>
        <w:top w:val="none" w:sz="0" w:space="0" w:color="auto"/>
        <w:left w:val="none" w:sz="0" w:space="0" w:color="auto"/>
        <w:bottom w:val="none" w:sz="0" w:space="0" w:color="auto"/>
        <w:right w:val="none" w:sz="0" w:space="0" w:color="auto"/>
      </w:divBdr>
    </w:div>
    <w:div w:id="148546504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 w:id="2135635725">
      <w:bodyDiv w:val="1"/>
      <w:marLeft w:val="0"/>
      <w:marRight w:val="0"/>
      <w:marTop w:val="0"/>
      <w:marBottom w:val="0"/>
      <w:divBdr>
        <w:top w:val="none" w:sz="0" w:space="0" w:color="auto"/>
        <w:left w:val="none" w:sz="0" w:space="0" w:color="auto"/>
        <w:bottom w:val="none" w:sz="0" w:space="0" w:color="auto"/>
        <w:right w:val="none" w:sz="0" w:space="0" w:color="auto"/>
      </w:divBdr>
      <w:divsChild>
        <w:div w:id="86389461">
          <w:marLeft w:val="0"/>
          <w:marRight w:val="0"/>
          <w:marTop w:val="0"/>
          <w:marBottom w:val="0"/>
          <w:divBdr>
            <w:top w:val="none" w:sz="0" w:space="0" w:color="auto"/>
            <w:left w:val="none" w:sz="0" w:space="0" w:color="auto"/>
            <w:bottom w:val="none" w:sz="0" w:space="0" w:color="auto"/>
            <w:right w:val="none" w:sz="0" w:space="0" w:color="auto"/>
          </w:divBdr>
        </w:div>
        <w:div w:id="648363561">
          <w:marLeft w:val="0"/>
          <w:marRight w:val="0"/>
          <w:marTop w:val="0"/>
          <w:marBottom w:val="0"/>
          <w:divBdr>
            <w:top w:val="none" w:sz="0" w:space="0" w:color="auto"/>
            <w:left w:val="none" w:sz="0" w:space="0" w:color="auto"/>
            <w:bottom w:val="none" w:sz="0" w:space="0" w:color="auto"/>
            <w:right w:val="none" w:sz="0" w:space="0" w:color="auto"/>
          </w:divBdr>
        </w:div>
        <w:div w:id="1098712897">
          <w:marLeft w:val="0"/>
          <w:marRight w:val="0"/>
          <w:marTop w:val="0"/>
          <w:marBottom w:val="0"/>
          <w:divBdr>
            <w:top w:val="none" w:sz="0" w:space="0" w:color="auto"/>
            <w:left w:val="none" w:sz="0" w:space="0" w:color="auto"/>
            <w:bottom w:val="none" w:sz="0" w:space="0" w:color="auto"/>
            <w:right w:val="none" w:sz="0" w:space="0" w:color="auto"/>
          </w:divBdr>
        </w:div>
        <w:div w:id="1484157392">
          <w:marLeft w:val="0"/>
          <w:marRight w:val="0"/>
          <w:marTop w:val="0"/>
          <w:marBottom w:val="0"/>
          <w:divBdr>
            <w:top w:val="none" w:sz="0" w:space="0" w:color="auto"/>
            <w:left w:val="none" w:sz="0" w:space="0" w:color="auto"/>
            <w:bottom w:val="none" w:sz="0" w:space="0" w:color="auto"/>
            <w:right w:val="none" w:sz="0" w:space="0" w:color="auto"/>
          </w:divBdr>
        </w:div>
        <w:div w:id="13948098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log.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cameolight.com/detail/index/sArticle/3196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0a0e08d8a8666cbde8bcecd9387d16a1">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f6524d0c41e451aadc6239d4bbed1fde"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7405A7-FB4E-491E-9038-D879649BF006}">
  <ds:schemaRefs>
    <ds:schemaRef ds:uri="http://schemas.microsoft.com/sharepoint/v3/contenttype/forms"/>
  </ds:schemaRefs>
</ds:datastoreItem>
</file>

<file path=customXml/itemProps2.xml><?xml version="1.0" encoding="utf-8"?>
<ds:datastoreItem xmlns:ds="http://schemas.openxmlformats.org/officeDocument/2006/customXml" ds:itemID="{E527D55E-BD4A-42D6-9C9C-70D503D070A9}">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7CAC28F1-64B3-4B30-B70A-780578CB9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817</Words>
  <Characters>5152</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82</cp:revision>
  <cp:lastPrinted>2019-01-10T17:28:00Z</cp:lastPrinted>
  <dcterms:created xsi:type="dcterms:W3CDTF">2019-02-12T09:24:00Z</dcterms:created>
  <dcterms:modified xsi:type="dcterms:W3CDTF">2026-01-09T09:03:00Z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